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3</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noWrap w:val="0"/>
            <w:vAlign w:val="center"/>
          </w:tcPr>
          <w:p>
            <w:pPr>
              <w:jc w:val="center"/>
            </w:pPr>
            <w:r>
              <w:rPr>
                <w:rFonts w:hint="eastAsia"/>
              </w:rPr>
              <w:t>授课章（单元）及内容</w:t>
            </w:r>
          </w:p>
        </w:tc>
        <w:tc>
          <w:tcPr>
            <w:tcW w:w="4812" w:type="dxa"/>
            <w:noWrap w:val="0"/>
            <w:vAlign w:val="center"/>
          </w:tcPr>
          <w:p>
            <w:pPr>
              <w:spacing w:line="360" w:lineRule="exact"/>
              <w:jc w:val="center"/>
              <w:outlineLvl w:val="0"/>
              <w:rPr>
                <w:rFonts w:hint="eastAsia" w:ascii="宋体" w:hAnsi="宋体" w:eastAsia="宋体"/>
                <w:b/>
                <w:sz w:val="24"/>
                <w:lang w:eastAsia="zh-CN"/>
              </w:rPr>
            </w:pPr>
            <w:r>
              <w:rPr>
                <w:rFonts w:hint="eastAsia" w:ascii="宋体" w:hAnsi="宋体"/>
                <w:b/>
                <w:sz w:val="24"/>
                <w:lang w:eastAsia="zh-CN"/>
              </w:rPr>
              <w:t>风景谈</w:t>
            </w:r>
          </w:p>
        </w:tc>
        <w:tc>
          <w:tcPr>
            <w:tcW w:w="948" w:type="dxa"/>
            <w:noWrap w:val="0"/>
            <w:vAlign w:val="center"/>
          </w:tcPr>
          <w:p>
            <w:pPr>
              <w:jc w:val="center"/>
            </w:pPr>
            <w:r>
              <w:rPr>
                <w:rFonts w:hint="eastAsia"/>
              </w:rPr>
              <w:t>课时</w:t>
            </w:r>
          </w:p>
          <w:p>
            <w:pPr>
              <w:jc w:val="center"/>
            </w:pPr>
            <w:r>
              <w:rPr>
                <w:rFonts w:hint="eastAsia"/>
              </w:rPr>
              <w:t>安排</w:t>
            </w:r>
          </w:p>
        </w:tc>
        <w:tc>
          <w:tcPr>
            <w:tcW w:w="1260" w:type="dxa"/>
            <w:gridSpan w:val="3"/>
            <w:noWrap w:val="0"/>
            <w:vAlign w:val="center"/>
          </w:tcPr>
          <w:p>
            <w:pPr>
              <w:jc w:val="center"/>
              <w:rPr>
                <w:rFonts w:hint="eastAsia" w:eastAsia="宋体"/>
                <w:color w:val="FF0000"/>
                <w:lang w:val="en-US" w:eastAsia="zh-CN"/>
              </w:rPr>
            </w:pPr>
            <w:r>
              <w:rPr>
                <w:rFonts w:hint="eastAsia"/>
                <w:color w:val="FF0000"/>
                <w:lang w:val="en-US" w:eastAsia="zh-CN"/>
              </w:rPr>
              <w:t>1</w:t>
            </w:r>
          </w:p>
        </w:tc>
        <w:tc>
          <w:tcPr>
            <w:tcW w:w="720" w:type="dxa"/>
            <w:gridSpan w:val="2"/>
            <w:noWrap w:val="0"/>
            <w:vAlign w:val="center"/>
          </w:tcPr>
          <w:p>
            <w:pPr>
              <w:jc w:val="center"/>
            </w:pPr>
            <w:r>
              <w:rPr>
                <w:rFonts w:hint="eastAsia"/>
              </w:rPr>
              <w:t>备课</w:t>
            </w:r>
          </w:p>
          <w:p>
            <w:pPr>
              <w:jc w:val="center"/>
              <w:rPr>
                <w:color w:val="FF0000"/>
              </w:rPr>
            </w:pPr>
            <w:r>
              <w:rPr>
                <w:rFonts w:hint="eastAsia"/>
              </w:rPr>
              <w:t>时间</w:t>
            </w:r>
          </w:p>
        </w:tc>
        <w:tc>
          <w:tcPr>
            <w:tcW w:w="908" w:type="dxa"/>
            <w:noWrap w:val="0"/>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noWrap w:val="0"/>
            <w:vAlign w:val="center"/>
          </w:tcPr>
          <w:p>
            <w:pPr>
              <w:jc w:val="center"/>
            </w:pPr>
            <w:r>
              <w:rPr>
                <w:rFonts w:hint="eastAsia"/>
              </w:rPr>
              <w:t>教学目标</w:t>
            </w:r>
          </w:p>
        </w:tc>
        <w:tc>
          <w:tcPr>
            <w:tcW w:w="9009" w:type="dxa"/>
            <w:gridSpan w:val="9"/>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 xml:space="preserve">1.理解散文的“形”与“神”、“景”和“情”相辅相成的关系。 </w:t>
            </w:r>
          </w:p>
          <w:p>
            <w:pPr>
              <w:jc w:val="both"/>
              <w:rPr>
                <w:rFonts w:hint="eastAsia" w:ascii="宋体" w:hAnsi="宋体" w:eastAsia="宋体" w:cs="宋体"/>
                <w:sz w:val="21"/>
                <w:szCs w:val="21"/>
              </w:rPr>
            </w:pPr>
            <w:r>
              <w:rPr>
                <w:rFonts w:hint="eastAsia" w:ascii="宋体" w:hAnsi="宋体" w:eastAsia="宋体" w:cs="宋体"/>
                <w:sz w:val="21"/>
                <w:szCs w:val="21"/>
              </w:rPr>
              <w:t xml:space="preserve">2.学习散文中准确、精炼、严密、生动的语言。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noWrap w:val="0"/>
            <w:vAlign w:val="center"/>
          </w:tcPr>
          <w:p>
            <w:pPr>
              <w:jc w:val="center"/>
            </w:pPr>
            <w:r>
              <w:rPr>
                <w:rFonts w:hint="eastAsia"/>
              </w:rPr>
              <w:t>教学重点</w:t>
            </w:r>
          </w:p>
        </w:tc>
        <w:tc>
          <w:tcPr>
            <w:tcW w:w="9009" w:type="dxa"/>
            <w:gridSpan w:val="9"/>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1.材料的组织顺序。</w:t>
            </w:r>
          </w:p>
          <w:p>
            <w:pPr>
              <w:jc w:val="both"/>
              <w:rPr>
                <w:rFonts w:hint="eastAsia" w:ascii="宋体" w:hAnsi="宋体" w:eastAsia="宋体" w:cs="宋体"/>
                <w:sz w:val="21"/>
                <w:szCs w:val="21"/>
              </w:rPr>
            </w:pPr>
            <w:r>
              <w:rPr>
                <w:rFonts w:hint="eastAsia" w:ascii="宋体" w:hAnsi="宋体" w:eastAsia="宋体" w:cs="宋体"/>
                <w:sz w:val="21"/>
                <w:szCs w:val="21"/>
              </w:rPr>
              <w:t xml:space="preserve">2.贯穿散文的思想红线。 </w:t>
            </w:r>
          </w:p>
          <w:p>
            <w:pPr>
              <w:jc w:val="both"/>
              <w:rPr>
                <w:rFonts w:cs="Arial"/>
                <w:sz w:val="21"/>
                <w:szCs w:val="21"/>
              </w:rPr>
            </w:pPr>
            <w:r>
              <w:rPr>
                <w:rFonts w:hint="eastAsia" w:ascii="宋体" w:hAnsi="宋体" w:eastAsia="宋体" w:cs="宋体"/>
                <w:sz w:val="21"/>
                <w:szCs w:val="21"/>
              </w:rPr>
              <w:t>3.散文的色彩和感情基调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noWrap w:val="0"/>
            <w:vAlign w:val="center"/>
          </w:tcPr>
          <w:p>
            <w:pPr>
              <w:jc w:val="center"/>
            </w:pPr>
            <w:r>
              <w:rPr>
                <w:rFonts w:hint="eastAsia"/>
              </w:rPr>
              <w:t>教学难点</w:t>
            </w:r>
          </w:p>
        </w:tc>
        <w:tc>
          <w:tcPr>
            <w:tcW w:w="9009" w:type="dxa"/>
            <w:gridSpan w:val="9"/>
            <w:noWrap w:val="0"/>
            <w:vAlign w:val="center"/>
          </w:tcPr>
          <w:p>
            <w:pPr>
              <w:jc w:val="both"/>
              <w:rPr>
                <w:rFonts w:hint="eastAsia"/>
              </w:rPr>
            </w:pPr>
            <w:r>
              <w:rPr>
                <w:rFonts w:hint="eastAsia"/>
              </w:rPr>
              <w:t xml:space="preserve">1.“形”与“神”的结合点。 </w:t>
            </w:r>
          </w:p>
          <w:p>
            <w:pPr>
              <w:jc w:val="both"/>
              <w:rPr>
                <w:rFonts w:cs="Arial"/>
                <w:sz w:val="21"/>
                <w:szCs w:val="21"/>
              </w:rPr>
            </w:pPr>
            <w:r>
              <w:rPr>
                <w:rFonts w:hint="eastAsia"/>
              </w:rPr>
              <w:t>2.“景”与“情”的统一。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noWrap w:val="0"/>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noWrap w:val="0"/>
            <w:vAlign w:val="center"/>
          </w:tcPr>
          <w:p>
            <w:pPr>
              <w:rPr>
                <w:rFonts w:hint="eastAsia" w:ascii="Calibri" w:hAnsi="Calibri" w:eastAsia="宋体" w:cs="宋体"/>
                <w:kern w:val="2"/>
                <w:sz w:val="21"/>
                <w:szCs w:val="24"/>
                <w:lang w:val="en-US" w:eastAsia="zh-CN" w:bidi="ar-SA"/>
              </w:rPr>
            </w:pPr>
            <w:r>
              <w:rPr>
                <w:rFonts w:hint="eastAsia" w:cs="宋体"/>
                <w:kern w:val="2"/>
                <w:sz w:val="21"/>
                <w:szCs w:val="24"/>
                <w:lang w:val="en-US" w:eastAsia="zh-CN" w:bidi="ar-SA"/>
              </w:rPr>
              <w:t>树立学生的责任意识、爱国意识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noWrap w:val="0"/>
            <w:vAlign w:val="center"/>
          </w:tcPr>
          <w:p>
            <w:pPr>
              <w:jc w:val="center"/>
            </w:pPr>
            <w:r>
              <w:rPr>
                <w:rFonts w:hint="eastAsia"/>
              </w:rPr>
              <w:t>教学资源</w:t>
            </w:r>
          </w:p>
        </w:tc>
        <w:tc>
          <w:tcPr>
            <w:tcW w:w="9009" w:type="dxa"/>
            <w:gridSpan w:val="9"/>
            <w:noWrap w:val="0"/>
            <w:vAlign w:val="center"/>
          </w:tcPr>
          <w:p>
            <w:pPr>
              <w:spacing w:line="360" w:lineRule="auto"/>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noWrap w:val="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noWrap w:val="0"/>
            <w:vAlign w:val="center"/>
          </w:tcPr>
          <w:p>
            <w:pPr>
              <w:jc w:val="center"/>
            </w:pPr>
            <w:r>
              <w:rPr>
                <w:rFonts w:hint="eastAsia"/>
              </w:rPr>
              <w:t>教学</w:t>
            </w:r>
          </w:p>
          <w:p>
            <w:pPr>
              <w:jc w:val="center"/>
            </w:pPr>
            <w:r>
              <w:rPr>
                <w:rFonts w:hint="eastAsia"/>
              </w:rPr>
              <w:t>环节</w:t>
            </w:r>
          </w:p>
        </w:tc>
        <w:tc>
          <w:tcPr>
            <w:tcW w:w="6477" w:type="dxa"/>
            <w:gridSpan w:val="4"/>
            <w:noWrap w:val="0"/>
            <w:vAlign w:val="center"/>
          </w:tcPr>
          <w:p>
            <w:pPr>
              <w:jc w:val="center"/>
            </w:pPr>
            <w:r>
              <w:rPr>
                <w:rFonts w:hint="eastAsia"/>
              </w:rPr>
              <w:t>教学内容</w:t>
            </w:r>
          </w:p>
        </w:tc>
        <w:tc>
          <w:tcPr>
            <w:tcW w:w="720" w:type="dxa"/>
            <w:noWrap w:val="0"/>
            <w:vAlign w:val="center"/>
          </w:tcPr>
          <w:p>
            <w:pPr>
              <w:jc w:val="center"/>
            </w:pPr>
            <w:r>
              <w:rPr>
                <w:rFonts w:hint="eastAsia"/>
              </w:rPr>
              <w:t>教师</w:t>
            </w:r>
          </w:p>
          <w:p>
            <w:pPr>
              <w:jc w:val="center"/>
            </w:pPr>
            <w:r>
              <w:rPr>
                <w:rFonts w:hint="eastAsia"/>
              </w:rPr>
              <w:t>活动</w:t>
            </w:r>
          </w:p>
        </w:tc>
        <w:tc>
          <w:tcPr>
            <w:tcW w:w="720" w:type="dxa"/>
            <w:gridSpan w:val="2"/>
            <w:noWrap w:val="0"/>
            <w:vAlign w:val="center"/>
          </w:tcPr>
          <w:p>
            <w:pPr>
              <w:jc w:val="center"/>
            </w:pPr>
            <w:r>
              <w:rPr>
                <w:rFonts w:hint="eastAsia"/>
              </w:rPr>
              <w:t>学生</w:t>
            </w:r>
          </w:p>
          <w:p>
            <w:pPr>
              <w:jc w:val="center"/>
            </w:pPr>
            <w:r>
              <w:rPr>
                <w:rFonts w:hint="eastAsia"/>
              </w:rPr>
              <w:t>活动</w:t>
            </w:r>
          </w:p>
        </w:tc>
        <w:tc>
          <w:tcPr>
            <w:tcW w:w="1092" w:type="dxa"/>
            <w:gridSpan w:val="2"/>
            <w:noWrap w:val="0"/>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noWrap w:val="0"/>
            <w:vAlign w:val="center"/>
          </w:tcPr>
          <w:p>
            <w:pPr>
              <w:jc w:val="center"/>
            </w:pPr>
            <w:r>
              <w:rPr>
                <w:rFonts w:hint="eastAsia"/>
              </w:rPr>
              <w:t>导入</w:t>
            </w:r>
          </w:p>
        </w:tc>
        <w:tc>
          <w:tcPr>
            <w:tcW w:w="6477" w:type="dxa"/>
            <w:gridSpan w:val="4"/>
            <w:noWrap w:val="0"/>
            <w:vAlign w:val="center"/>
          </w:tcPr>
          <w:p>
            <w:pPr>
              <w:ind w:firstLine="420" w:firstLineChars="200"/>
              <w:jc w:val="left"/>
              <w:rPr>
                <w:rFonts w:hint="eastAsia"/>
              </w:rPr>
            </w:pPr>
            <w:r>
              <w:rPr>
                <w:rFonts w:hint="eastAsia"/>
              </w:rPr>
              <w:t>我们在初中学过一篇散文《白杨礼赞》，它是我国现代文学史上伟大的文学家，文化战士茅盾先生的作品。本文运用象征手法含蓄地表现了抗日军民团结一致，力求向上的精神面貌。《白杨礼赞》还有一篇姊妹篇，那就是《风景谈》。说是姊妹篇，两者在题材、体裁、及写作手法上都有相似之处。</w:t>
            </w:r>
          </w:p>
          <w:p>
            <w:pPr>
              <w:pStyle w:val="2"/>
              <w:spacing w:line="360" w:lineRule="auto"/>
            </w:pPr>
          </w:p>
        </w:tc>
        <w:tc>
          <w:tcPr>
            <w:tcW w:w="720" w:type="dxa"/>
            <w:noWrap w:val="0"/>
            <w:vAlign w:val="center"/>
          </w:tcPr>
          <w:p>
            <w:pPr>
              <w:jc w:val="center"/>
              <w:rPr>
                <w:rFonts w:hint="eastAsia" w:eastAsia="宋体"/>
                <w:lang w:eastAsia="zh-CN"/>
              </w:rPr>
            </w:pPr>
            <w:r>
              <w:rPr>
                <w:rFonts w:hint="eastAsia"/>
                <w:lang w:eastAsia="zh-CN"/>
              </w:rPr>
              <w:t>讲述引导</w:t>
            </w:r>
          </w:p>
        </w:tc>
        <w:tc>
          <w:tcPr>
            <w:tcW w:w="720" w:type="dxa"/>
            <w:gridSpan w:val="2"/>
            <w:noWrap w:val="0"/>
            <w:vAlign w:val="center"/>
          </w:tcPr>
          <w:p>
            <w:pPr>
              <w:jc w:val="center"/>
            </w:pPr>
          </w:p>
        </w:tc>
        <w:tc>
          <w:tcPr>
            <w:tcW w:w="1092" w:type="dxa"/>
            <w:gridSpan w:val="2"/>
            <w:noWrap w:val="0"/>
            <w:vAlign w:val="center"/>
          </w:tcPr>
          <w:p>
            <w:pPr>
              <w:jc w:val="center"/>
              <w:rPr>
                <w:rFonts w:hint="eastAsia" w:eastAsia="宋体"/>
                <w:lang w:eastAsia="zh-CN"/>
              </w:rPr>
            </w:pPr>
            <w:r>
              <w:rPr>
                <w:rFonts w:hint="eastAsia"/>
                <w:lang w:eastAsia="zh-CN"/>
              </w:rPr>
              <w:t>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noWrap w:val="0"/>
            <w:vAlign w:val="center"/>
          </w:tcPr>
          <w:p>
            <w:pPr>
              <w:jc w:val="center"/>
            </w:pPr>
            <w:r>
              <w:rPr>
                <w:rFonts w:hint="eastAsia"/>
              </w:rPr>
              <w:t>新授</w:t>
            </w:r>
          </w:p>
        </w:tc>
        <w:tc>
          <w:tcPr>
            <w:tcW w:w="6477" w:type="dxa"/>
            <w:gridSpan w:val="4"/>
            <w:noWrap w:val="0"/>
            <w:vAlign w:val="top"/>
          </w:tcPr>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一、 作者及写作背景</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1． 写作背景</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2． 题旨</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二、了解课文内容，把握全文布局（请生读预习提示，教师补充）</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1937年8月，日本帝国主义向上海大举进攻，上海沦陷，茅盾不堪忍受日寇的蹂躏，“带着-颗沉重的心”离开上海。1940年5月返回内地途中，应邀到延安参观访问了几个月，</w:t>
            </w:r>
            <w:bookmarkStart w:id="0" w:name="_GoBack"/>
            <w:bookmarkEnd w:id="0"/>
            <w:r>
              <w:rPr>
                <w:rFonts w:hint="eastAsia" w:ascii="Calibri" w:hAnsi="Calibri" w:eastAsia="宋体" w:cs="宋体"/>
                <w:kern w:val="2"/>
                <w:sz w:val="21"/>
                <w:szCs w:val="24"/>
                <w:lang w:val="en-US" w:eastAsia="zh-CN" w:bidi="ar-SA"/>
              </w:rPr>
              <w:t>年底写下此文。</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《风景谈》就是谈风景，这里的风景，不仅包括自然景观，而且包括人们的活动。表面上谈的是自然“风景”，实际上是在写主宰“风景”的人。</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请生读课文，讨论完成练习一，</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沙漠驼铃 沙漠风光</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高原归耕　月夜晚归</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延河夕照　生产归来</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桃林小憩　桃园即景</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石洞雨景　促膝读书</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北国晨号　黎明剪影</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本文通过对六幅“风景”的描绘，表达了作者的无限热爱与向往。</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三</w:t>
            </w:r>
            <w:r>
              <w:rPr>
                <w:rFonts w:hint="eastAsia" w:ascii="Calibri" w:hAnsi="Calibri" w:cs="宋体"/>
                <w:kern w:val="2"/>
                <w:sz w:val="21"/>
                <w:szCs w:val="24"/>
                <w:lang w:val="en-US" w:eastAsia="zh-CN" w:bidi="ar-SA"/>
              </w:rPr>
              <w:t>、</w:t>
            </w:r>
            <w:r>
              <w:rPr>
                <w:rFonts w:hint="eastAsia" w:ascii="Calibri" w:hAnsi="Calibri" w:eastAsia="宋体" w:cs="宋体"/>
                <w:kern w:val="2"/>
                <w:sz w:val="21"/>
                <w:szCs w:val="24"/>
                <w:lang w:val="en-US" w:eastAsia="zh-CN" w:bidi="ar-SA"/>
              </w:rPr>
              <w:t>分析课文结构</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请生根据 练习一进行归纳分析,理清课文结构</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全文可分四部分。</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第一部分 即第一画面--沙漠驼铃，写猩猩峡外沙漠的风景，揭示人类比自然更伟大。</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第二部分(第2-4段)即第二、三个画面 高原归耕和延河夕照，写延安儿女的劳动生活，说明充满崇高精神的人类活动尤其伟大。</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第三部分(第5-8段)即第四、五个画面一 石洞雨景、桃林小憩，写延安青年的学习与休息，表现高贵的精神填补了自然界的贫乏。</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第四部分(第9-10段)即第四、五个画面一 石洞雨景、桃林小憩，写延安青年的学习与休息，表现高贵的精神填补了自然界的贫乏。</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即第六个画面---北国晨号，展现北国清晨山峰上两个战士的雄姿，高度赞扬他们是民族精神的化身，是伟大中最伟大者。</w:t>
            </w:r>
          </w:p>
          <w:p>
            <w:pPr>
              <w:pStyle w:val="2"/>
              <w:keepNext w:val="0"/>
              <w:keepLines w:val="0"/>
              <w:widowControl/>
              <w:suppressLineNumbers w:val="0"/>
              <w:shd w:val="clear" w:color="auto" w:fill="FFFFFF"/>
              <w:spacing w:before="0" w:beforeAutospacing="0" w:after="199" w:afterAutospacing="0" w:line="240" w:lineRule="auto"/>
              <w:ind w:right="0"/>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讨论1．这六幅画的背景都在延安吗？</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2、这样安排有何用意？为何第一幅画面没描绘延安的“风景”?</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3．课文为什么从看《塞上风云》预告片写起?</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（根据第一段讨论）</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4．文中议论性的语句有何作用?</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5、根据以上分析，归纳课文写上的特点：</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构思巧妙。结构严谨</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文章第一段并不是延安的“风景”、是写猩猩峡外沙漠的“风景”。写沙漠的好处是：</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其一，它形象地告诉人们，无论多么荒谅、贫瘠的地方，只要有了人的活动，面貌就大为改观，这就突出了人主宰自然的伟力，可见人的伟大。</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其二，这样写也有一定的掩护作用，便于发表。适应斗争的需要。</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其三，使文章别具-格，在它的基础上，下文层层深入地表现主题，呈层层铺垫、环环紧扣的特色。</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为了点明“塞上”，引起作者的联想，交代作品缘起。影片反映的是各民族团结抗日的故事，引起了作者的联想，情不自禁亿起延安见闻的，所以不仅领引第-部分，而且领引全文。</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请生从课文中找出这些句子加以体会并归纳：</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文中议论性的语句，都在画面的末尾。从结构角度看，能把六个画面串在一起，构成一个整体；从表达中心角度看，起了点明中心，使中心思想反复得到表现，从而突出中心思想的作用。</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本文的构思巧妙表现在落笔于绘景，着眼于写人，以景物突出人物。作者充分发挥了散文艺术自由活泼、不受约束的特点，信手写来，展示了多种“风景”的'片断。各个画面内容紧紧相连，都和人们的活动联系在一起，又都紧紧扣住一个中心，即火热的战斗生活和崇高的精神境界的赞美，构成了一个有机语言准确、精炼、生动的整体。</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文章层层推进，步步深化，直至最后，完成主题。本文不长，却能描绘出六幅画。每幅画文字简短，但内涵丰富，含义深远。重要原因之一，就是作者善于运用准确、精练、生动的语言写景状物，描述人物活动，构成了一幅幅有声、有色、有形的风景画，给人以逼真的感觉和深刻的印象。</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不仅如此，作者在写景的过程中还运用严密的语言，进行一些简短的议论。这些议论写了自然与人的关系，乍看起来似乎差别不大，但仔细玩味，就可体会到其揭示的含义是逐步深化的。</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cs="宋体"/>
                <w:kern w:val="2"/>
                <w:sz w:val="21"/>
                <w:szCs w:val="24"/>
                <w:lang w:val="en-US" w:eastAsia="zh-CN" w:bidi="ar-SA"/>
              </w:rPr>
              <w:t>四</w:t>
            </w:r>
            <w:r>
              <w:rPr>
                <w:rFonts w:hint="eastAsia" w:ascii="Calibri" w:hAnsi="Calibri" w:eastAsia="宋体" w:cs="宋体"/>
                <w:kern w:val="2"/>
                <w:sz w:val="21"/>
                <w:szCs w:val="24"/>
                <w:lang w:val="en-US" w:eastAsia="zh-CN" w:bidi="ar-SA"/>
              </w:rPr>
              <w:t>、重点研读，要求学生读课文有关部分，讨论完成下列各题：</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1、 第1段写猩猩峡外的“沙漠驼铃”采用了什么写法？这一描写和后面的议论的关系怎么样?．</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2、 “石洞雨景”为什么要选在雨天、荒山、石洞做背景?这一段采用对比的写法，又有什么作用?</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作者采用了先抑后扬的写法。先从沙漠的广度、亮度、色彩、声响四个方面极力写沙漠的单调、平板；然后由远而近地描写驼队的远景、中景、近景和特写镜头，着意写沙漠中出现驼队后的庄严妩媚。一静一动，两者形成鲜明对照，以此来表现“完全改观”。</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这一描写形象地告诉人们，无论是多么荒凉；贫瘠的地方，只要有了人的活动，面貌就大为改观，自然而然地引出了后面的议论．突出了人主宰自然的伟力，可见人的伟大。</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石洞雨景”选择雨天、荒山、石洞做背景!一可以和“西装革履”“烫发恭袍高跟鞋的一对儿”所处的环境进行鲜明的对比，二是和”沙漠驼铃”中所写的“沙漠”的作用一样，强调这样的地方确无“风景”可言，突出人是“风景”的主宰者，这样就与第6、第8段约议论发生了联系。同时用。物”烘托“人”，用“沉闷的雨天、寂寞的荒山、原始的石洞“反村出1一对促膝读书的青年男公是两个生命力旺盛的人，是两个清楚明白生活意义的人。这一段通过环境、穿久、打为、精神曲个方面，将公园里的一对与石洞里的一对进行对比，突出青年人具有崇高精神和高尚惜操，并为下文第6、第8段的议论打下基础。</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3．“民族的精神”在课文里指的是怎样的精神?课文是怎样加以表现的?</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4．文中的议论性的语句在课文中起了什么作用?</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5．课文中多运用烘托对比手法，请举例说明。</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民族的精神”在课文里指的是‘对内反对黑暗势力的统治，对外反对外来民族和侵略和压迫纳精神．课文眷念写的是一个小号共和一位荷的战士在朝阳中的雄姿。他们的神态是那样产意、坚决、勇敢，具有高度的警觉，给人以希望、信心和力量。课文正是通过这两个战士形象的墨逢，典型而又形象地表现了我们民族的精神。</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文议论性语句，从文章结构看，它把六个画面串在一起，构成一幅动人的长卷，从内客的发展，它点明了六幅“风景画”，每一幅都有特定含义；从表达主题看，层层深入地起到了画龙点晴、发人深思、感人肺腑的作用。真正使六幅画面的“形”集中到歌颂抗日战争时期中国人民火热的战斗生活和崇高的精神境界的“神”上。</w:t>
            </w:r>
          </w:p>
          <w:p>
            <w:pPr>
              <w:pStyle w:val="2"/>
              <w:keepNext w:val="0"/>
              <w:keepLines w:val="0"/>
              <w:widowControl/>
              <w:suppressLineNumbers w:val="0"/>
              <w:shd w:val="clear" w:color="auto" w:fill="FFFFFF"/>
              <w:spacing w:before="0" w:beforeAutospacing="0" w:after="199" w:afterAutospacing="0" w:line="240" w:lineRule="auto"/>
              <w:ind w:left="0" w:right="0" w:firstLine="332"/>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用“物”烘托“人”，如用北国晨光、朝霞、山峰来正面烘托民族精神化身的两个战士；用“沉闷的雨天，寂寞的荒山，原始的石洞”反衬出一对促膝读书的青年男女。</w:t>
            </w:r>
          </w:p>
          <w:p>
            <w:pPr>
              <w:spacing w:line="240" w:lineRule="auto"/>
              <w:rPr>
                <w:rFonts w:hint="eastAsia" w:ascii="宋体" w:hAnsi="宋体" w:eastAsia="宋体" w:cs="宋体"/>
                <w:sz w:val="24"/>
                <w:szCs w:val="24"/>
              </w:rPr>
            </w:pPr>
          </w:p>
          <w:p>
            <w:pPr>
              <w:spacing w:line="360" w:lineRule="auto"/>
              <w:rPr>
                <w:rFonts w:ascii="宋体" w:hAnsi="宋体"/>
                <w:szCs w:val="21"/>
              </w:rPr>
            </w:pPr>
          </w:p>
        </w:tc>
        <w:tc>
          <w:tcPr>
            <w:tcW w:w="720" w:type="dxa"/>
            <w:noWrap w:val="0"/>
            <w:vAlign w:val="center"/>
          </w:tcPr>
          <w:p>
            <w:pPr>
              <w:jc w:val="center"/>
            </w:pPr>
            <w:r>
              <w:rPr>
                <w:rFonts w:hint="eastAsia"/>
              </w:rPr>
              <w:t>点拨</w:t>
            </w:r>
          </w:p>
        </w:tc>
        <w:tc>
          <w:tcPr>
            <w:tcW w:w="720" w:type="dxa"/>
            <w:gridSpan w:val="2"/>
            <w:noWrap w:val="0"/>
            <w:vAlign w:val="center"/>
          </w:tcPr>
          <w:p>
            <w:pPr>
              <w:jc w:val="center"/>
            </w:pPr>
            <w:r>
              <w:rPr>
                <w:rFonts w:hint="eastAsia"/>
              </w:rPr>
              <w:t>了解</w:t>
            </w:r>
          </w:p>
        </w:tc>
        <w:tc>
          <w:tcPr>
            <w:tcW w:w="1092" w:type="dxa"/>
            <w:gridSpan w:val="2"/>
            <w:noWrap w:val="0"/>
            <w:vAlign w:val="center"/>
          </w:tcPr>
          <w:p>
            <w:pPr>
              <w:jc w:val="center"/>
            </w:pPr>
            <w:r>
              <w:rPr>
                <w:rFonts w:hint="eastAsia"/>
                <w:sz w:val="24"/>
              </w:rPr>
              <w:t>自读——点拨法；对比阅读法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noWrap w:val="0"/>
            <w:vAlign w:val="center"/>
          </w:tcPr>
          <w:p>
            <w:pPr>
              <w:jc w:val="center"/>
            </w:pPr>
            <w:r>
              <w:rPr>
                <w:rFonts w:hint="eastAsia"/>
              </w:rPr>
              <w:t>总结</w:t>
            </w:r>
          </w:p>
        </w:tc>
        <w:tc>
          <w:tcPr>
            <w:tcW w:w="9009" w:type="dxa"/>
            <w:gridSpan w:val="9"/>
            <w:noWrap w:val="0"/>
            <w:vAlign w:val="center"/>
          </w:tcPr>
          <w:p>
            <w:pPr>
              <w:pStyle w:val="2"/>
              <w:spacing w:line="360" w:lineRule="auto"/>
              <w:ind w:firstLine="420" w:firstLineChars="200"/>
              <w:rPr>
                <w:rFonts w:cs="Arial"/>
                <w:bCs/>
                <w:sz w:val="21"/>
                <w:szCs w:val="21"/>
              </w:rPr>
            </w:pPr>
            <w:r>
              <w:rPr>
                <w:rFonts w:hint="eastAsia" w:ascii="Calibri" w:hAnsi="Calibri" w:eastAsia="宋体" w:cs="宋体"/>
                <w:kern w:val="2"/>
                <w:sz w:val="21"/>
                <w:szCs w:val="24"/>
                <w:lang w:val="en-US" w:eastAsia="zh-CN" w:bidi="ar-SA"/>
              </w:rPr>
              <w:t>作者名义上谈风景，实际上是写人，而写人当崐中突出解放区军民，尤其突出共产党领导下的抗日武装力量，含蓄说明，共产崐党领导下的抗日军民身上寄托着我们民族解放的希望，是一曲优美的革命赞歌。</w:t>
            </w:r>
            <w:r>
              <w:rPr>
                <w:rFonts w:ascii="Verdana" w:hAnsi="Verdana"/>
                <w:sz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noWrap w:val="0"/>
            <w:vAlign w:val="center"/>
          </w:tcPr>
          <w:p>
            <w:pPr>
              <w:jc w:val="center"/>
            </w:pPr>
            <w:r>
              <w:rPr>
                <w:rFonts w:hint="eastAsia"/>
              </w:rPr>
              <w:t>作业</w:t>
            </w:r>
          </w:p>
        </w:tc>
        <w:tc>
          <w:tcPr>
            <w:tcW w:w="9009" w:type="dxa"/>
            <w:gridSpan w:val="9"/>
            <w:noWrap w:val="0"/>
            <w:vAlign w:val="center"/>
          </w:tcPr>
          <w:p>
            <w:pPr>
              <w:spacing w:line="360" w:lineRule="auto"/>
              <w:rPr>
                <w:rFonts w:hint="eastAsia" w:eastAsia="宋体"/>
                <w:lang w:eastAsia="zh-CN"/>
              </w:rPr>
            </w:pPr>
            <w:r>
              <w:rPr>
                <w:rFonts w:hint="eastAsia"/>
                <w:lang w:eastAsia="zh-CN"/>
              </w:rPr>
              <w:t>完成提示与练习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noWrap w:val="0"/>
            <w:vAlign w:val="center"/>
          </w:tcPr>
          <w:p>
            <w:pPr>
              <w:jc w:val="center"/>
            </w:pPr>
            <w:r>
              <w:rPr>
                <w:rFonts w:hint="eastAsia"/>
              </w:rPr>
              <w:t>板书</w:t>
            </w:r>
          </w:p>
          <w:p>
            <w:pPr>
              <w:jc w:val="center"/>
            </w:pPr>
            <w:r>
              <w:rPr>
                <w:rFonts w:hint="eastAsia"/>
              </w:rPr>
              <w:t>设计</w:t>
            </w:r>
          </w:p>
        </w:tc>
        <w:tc>
          <w:tcPr>
            <w:tcW w:w="9009" w:type="dxa"/>
            <w:gridSpan w:val="9"/>
            <w:noWrap w:val="0"/>
            <w:vAlign w:val="top"/>
          </w:tcPr>
          <w:p>
            <w:pPr>
              <w:widowControl/>
              <w:spacing w:line="360" w:lineRule="auto"/>
              <w:jc w:val="left"/>
              <w:rPr>
                <w:rFonts w:hint="eastAsia" w:ascii="宋体" w:hAnsi="宋体" w:eastAsia="宋体" w:cs="宋体"/>
                <w:color w:val="333333"/>
                <w:kern w:val="0"/>
                <w:sz w:val="21"/>
                <w:szCs w:val="21"/>
              </w:rPr>
            </w:pPr>
            <w:r>
              <w:rPr>
                <w:rFonts w:cs="Arial"/>
                <w:bCs/>
                <w:sz w:val="21"/>
                <w:szCs w:val="21"/>
              </w:rPr>
              <w:t xml:space="preserve">   </w:t>
            </w:r>
            <w:r>
              <w:rPr>
                <w:rFonts w:hint="eastAsia" w:ascii="宋体" w:hAnsi="宋体" w:eastAsia="宋体" w:cs="宋体"/>
                <w:bCs/>
                <w:sz w:val="21"/>
                <w:szCs w:val="21"/>
              </w:rPr>
              <w:t xml:space="preserve"> </w:t>
            </w:r>
            <w:r>
              <w:rPr>
                <w:rFonts w:hint="eastAsia" w:ascii="宋体" w:hAnsi="宋体" w:eastAsia="宋体" w:cs="宋体"/>
                <w:color w:val="333333"/>
                <w:kern w:val="0"/>
                <w:sz w:val="21"/>
                <w:szCs w:val="21"/>
              </w:rPr>
              <w:t>自然：</w:t>
            </w:r>
            <w:r>
              <w:rPr>
                <w:rFonts w:hint="eastAsia" w:ascii="宋体" w:hAnsi="宋体" w:eastAsia="宋体" w:cs="宋体"/>
                <w:b/>
                <w:color w:val="333333"/>
                <w:kern w:val="0"/>
                <w:sz w:val="21"/>
                <w:szCs w:val="21"/>
              </w:rPr>
              <w:t xml:space="preserve">沙漠     </w:t>
            </w:r>
            <w:r>
              <w:rPr>
                <w:rFonts w:hint="eastAsia" w:ascii="宋体" w:hAnsi="宋体" w:eastAsia="宋体" w:cs="宋体"/>
                <w:color w:val="333333"/>
                <w:kern w:val="0"/>
                <w:sz w:val="21"/>
                <w:szCs w:val="21"/>
              </w:rPr>
              <w:t xml:space="preserve"> </w:t>
            </w:r>
            <w:r>
              <w:rPr>
                <w:rFonts w:hint="eastAsia" w:ascii="宋体" w:hAnsi="宋体" w:eastAsia="宋体" w:cs="宋体"/>
                <w:b/>
                <w:color w:val="333333"/>
                <w:kern w:val="0"/>
                <w:sz w:val="21"/>
                <w:szCs w:val="21"/>
              </w:rPr>
              <w:t>高原  延河</w:t>
            </w:r>
            <w:r>
              <w:rPr>
                <w:rFonts w:hint="eastAsia" w:ascii="宋体" w:hAnsi="宋体" w:eastAsia="宋体" w:cs="宋体"/>
                <w:color w:val="333333"/>
                <w:kern w:val="0"/>
                <w:sz w:val="21"/>
                <w:szCs w:val="21"/>
              </w:rPr>
              <w:t xml:space="preserve"> </w:t>
            </w:r>
            <w:r>
              <w:rPr>
                <w:rFonts w:hint="eastAsia" w:ascii="宋体" w:hAnsi="宋体" w:eastAsia="宋体" w:cs="宋体"/>
                <w:b/>
                <w:color w:val="333333"/>
                <w:kern w:val="0"/>
                <w:sz w:val="21"/>
                <w:szCs w:val="21"/>
              </w:rPr>
              <w:t xml:space="preserve">     石洞  桃林    </w:t>
            </w:r>
            <w:r>
              <w:rPr>
                <w:rFonts w:hint="eastAsia" w:ascii="宋体" w:hAnsi="宋体" w:eastAsia="宋体" w:cs="宋体"/>
                <w:color w:val="333333"/>
                <w:kern w:val="0"/>
                <w:sz w:val="21"/>
                <w:szCs w:val="21"/>
              </w:rPr>
              <w:t xml:space="preserve"> </w:t>
            </w:r>
            <w:r>
              <w:rPr>
                <w:rFonts w:hint="eastAsia" w:ascii="宋体" w:hAnsi="宋体" w:eastAsia="宋体" w:cs="宋体"/>
                <w:b/>
                <w:color w:val="333333"/>
                <w:kern w:val="0"/>
                <w:sz w:val="21"/>
                <w:szCs w:val="21"/>
              </w:rPr>
              <w:t xml:space="preserve">北国 </w:t>
            </w:r>
          </w:p>
          <w:p>
            <w:pPr>
              <w:widowControl/>
              <w:spacing w:line="360" w:lineRule="auto"/>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 </w:t>
            </w:r>
          </w:p>
          <w:p>
            <w:pPr>
              <w:widowControl/>
              <w:spacing w:line="360" w:lineRule="auto"/>
              <w:ind w:firstLine="720"/>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伟大 ———→ 伟大    ———→  贫乏</w:t>
            </w:r>
          </w:p>
          <w:p>
            <w:pPr>
              <w:widowControl/>
              <w:spacing w:line="360" w:lineRule="auto"/>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w:t>
            </w:r>
          </w:p>
          <w:p>
            <w:pPr>
              <w:widowControl/>
              <w:spacing w:line="360" w:lineRule="auto"/>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人  ：</w:t>
            </w:r>
            <w:r>
              <w:rPr>
                <w:rFonts w:hint="eastAsia" w:ascii="宋体" w:hAnsi="宋体" w:eastAsia="宋体" w:cs="宋体"/>
                <w:b/>
                <w:color w:val="333333"/>
                <w:kern w:val="0"/>
                <w:sz w:val="21"/>
                <w:szCs w:val="21"/>
              </w:rPr>
              <w:t xml:space="preserve">驼铃     </w:t>
            </w:r>
            <w:r>
              <w:rPr>
                <w:rFonts w:hint="eastAsia" w:ascii="宋体" w:hAnsi="宋体" w:eastAsia="宋体" w:cs="宋体"/>
                <w:color w:val="333333"/>
                <w:kern w:val="0"/>
                <w:sz w:val="21"/>
                <w:szCs w:val="21"/>
              </w:rPr>
              <w:t xml:space="preserve"> </w:t>
            </w:r>
            <w:r>
              <w:rPr>
                <w:rFonts w:hint="eastAsia" w:ascii="宋体" w:hAnsi="宋体" w:eastAsia="宋体" w:cs="宋体"/>
                <w:b/>
                <w:color w:val="333333"/>
                <w:kern w:val="0"/>
                <w:sz w:val="21"/>
                <w:szCs w:val="21"/>
              </w:rPr>
              <w:t>归耕  夕归</w:t>
            </w:r>
            <w:r>
              <w:rPr>
                <w:rFonts w:hint="eastAsia" w:ascii="宋体" w:hAnsi="宋体" w:eastAsia="宋体" w:cs="宋体"/>
                <w:color w:val="333333"/>
                <w:kern w:val="0"/>
                <w:sz w:val="21"/>
                <w:szCs w:val="21"/>
              </w:rPr>
              <w:t xml:space="preserve"> </w:t>
            </w:r>
            <w:r>
              <w:rPr>
                <w:rFonts w:hint="eastAsia" w:ascii="宋体" w:hAnsi="宋体" w:eastAsia="宋体" w:cs="宋体"/>
                <w:b/>
                <w:color w:val="333333"/>
                <w:kern w:val="0"/>
                <w:sz w:val="21"/>
                <w:szCs w:val="21"/>
              </w:rPr>
              <w:t xml:space="preserve">     奇迹  小憩   </w:t>
            </w:r>
            <w:r>
              <w:rPr>
                <w:rFonts w:hint="eastAsia" w:ascii="宋体" w:hAnsi="宋体" w:eastAsia="宋体" w:cs="宋体"/>
                <w:color w:val="333333"/>
                <w:kern w:val="0"/>
                <w:sz w:val="21"/>
                <w:szCs w:val="21"/>
              </w:rPr>
              <w:t xml:space="preserve"> </w:t>
            </w:r>
            <w:r>
              <w:rPr>
                <w:rFonts w:hint="eastAsia" w:ascii="宋体" w:hAnsi="宋体" w:eastAsia="宋体" w:cs="宋体"/>
                <w:b/>
                <w:color w:val="333333"/>
                <w:kern w:val="0"/>
                <w:sz w:val="21"/>
                <w:szCs w:val="21"/>
              </w:rPr>
              <w:t xml:space="preserve"> 晨号</w:t>
            </w:r>
          </w:p>
          <w:p>
            <w:pPr>
              <w:widowControl/>
              <w:spacing w:line="360" w:lineRule="auto"/>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w:t>
            </w:r>
          </w:p>
          <w:p>
            <w:pPr>
              <w:widowControl/>
              <w:tabs>
                <w:tab w:val="left" w:pos="7336"/>
              </w:tabs>
              <w:spacing w:line="360" w:lineRule="auto"/>
              <w:jc w:val="left"/>
              <w:rPr>
                <w:rFonts w:cs="Arial"/>
                <w:bCs/>
                <w:sz w:val="21"/>
                <w:szCs w:val="21"/>
              </w:rPr>
            </w:pPr>
            <w:r>
              <w:rPr>
                <w:rFonts w:hint="eastAsia" w:ascii="宋体" w:hAnsi="宋体" w:eastAsia="宋体" w:cs="宋体"/>
                <w:color w:val="333333"/>
                <w:kern w:val="0"/>
                <w:sz w:val="21"/>
                <w:szCs w:val="21"/>
              </w:rPr>
              <w:t xml:space="preserve">      更伟大———→尤其伟大———→  增添了景色——→最伟大</w:t>
            </w:r>
            <w:r>
              <w:rPr>
                <w:rFonts w:hint="eastAsia" w:ascii="宋体" w:hAnsi="宋体" w:cs="宋体"/>
                <w:color w:val="333333"/>
                <w:kern w:val="0"/>
                <w:sz w:val="21"/>
                <w:szCs w:val="21"/>
                <w:lang w:eastAsia="zh-CN"/>
              </w:rPr>
              <w:tab/>
            </w:r>
            <w:r>
              <w:rPr>
                <w:rFonts w:cs="Arial"/>
                <w:bCs/>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center"/>
          </w:tcPr>
          <w:p>
            <w:pPr>
              <w:jc w:val="center"/>
            </w:pPr>
            <w:r>
              <w:rPr>
                <w:rFonts w:hint="eastAsia"/>
              </w:rPr>
              <w:t>教学</w:t>
            </w:r>
          </w:p>
          <w:p>
            <w:pPr>
              <w:jc w:val="center"/>
            </w:pPr>
            <w:r>
              <w:rPr>
                <w:rFonts w:hint="eastAsia"/>
              </w:rPr>
              <w:t>后记</w:t>
            </w:r>
          </w:p>
        </w:tc>
        <w:tc>
          <w:tcPr>
            <w:tcW w:w="9009" w:type="dxa"/>
            <w:gridSpan w:val="9"/>
            <w:noWrap w:val="0"/>
            <w:vAlign w:val="center"/>
          </w:tcPr>
          <w:p>
            <w:pPr>
              <w:spacing w:line="360" w:lineRule="auto"/>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1"/>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DAwNjgyM2FkYzFjYTQyMGU3OGFmYzdmZjI2MWQifQ=="/>
  </w:docVars>
  <w:rsids>
    <w:rsidRoot w:val="00000000"/>
    <w:rsid w:val="4AE14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2023-10-08T01:23:15Z</dcterms:created>
  <dc:creator>Administrator</dc:creator>
  <cp:lastModifiedBy>匆匆那年</cp:lastModifiedBy>
  <dcterms:modified xsi:type="dcterms:W3CDTF">2023-10-08T01:23:49Z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185ECF37A51E4CADA3CE4A3FD8B16853_12</vt:lpwstr>
  </property>
</Properties>
</file>