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rFonts w:hint="eastAsia"/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    </w:t>
      </w:r>
    </w:p>
    <w:tbl>
      <w:tblPr>
        <w:tblStyle w:val="2"/>
        <w:tblpPr w:leftFromText="180" w:rightFromText="180" w:vertAnchor="page" w:horzAnchor="margin" w:tblpXSpec="center" w:tblpY="25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19.2双曲线的标准方程和性质</w:t>
            </w:r>
            <w:bookmarkEnd w:id="0"/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了解共焦点的双曲线的方程关系；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了解共渐近线的双曲线的方程关系。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双曲线的性质：共焦点、共渐近线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共焦点、共渐近线的</w:t>
            </w:r>
            <w:r>
              <w:rPr>
                <w:rFonts w:hint="eastAsia" w:eastAsia="宋体"/>
                <w:lang w:eastAsia="zh-CN"/>
              </w:rPr>
              <w:t>双曲线方程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复习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双曲线的标准方程及其性质小结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请同学们完成下表：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0"/>
              <w:gridCol w:w="2508"/>
              <w:gridCol w:w="268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0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  <w:t>标准方程</w:t>
                  </w:r>
                </w:p>
              </w:tc>
              <w:tc>
                <w:tcPr>
                  <w:tcW w:w="2508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position w:val="-24"/>
                      <w:lang w:val="en-US" w:eastAsia="zh-CN"/>
                    </w:rPr>
                    <w:object>
                      <v:shape id="_x0000_i1025" o:spt="75" type="#_x0000_t75" style="height:33pt;width:118pt;" o:ole="t" filled="f" o:preferrelative="t" stroked="f" coordsize="21600,21600">
                        <v:path/>
                        <v:fill on="f" focussize="0,0"/>
                        <v:stroke on="f"/>
                        <v:imagedata r:id="rId5" o:title=""/>
                        <o:lock v:ext="edit" aspectratio="t"/>
                        <w10:wrap type="none"/>
                        <w10:anchorlock/>
                      </v:shape>
                      <o:OLEObject Type="Embed" ProgID="Equation.KSEE3" ShapeID="_x0000_i1025" DrawAspect="Content" ObjectID="_1468075725" r:id="rId4">
                        <o:LockedField>false</o:LockedField>
                      </o:OLEObject>
                    </w:object>
                  </w:r>
                </w:p>
              </w:tc>
              <w:tc>
                <w:tcPr>
                  <w:tcW w:w="2683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position w:val="-24"/>
                      <w:lang w:val="en-US" w:eastAsia="zh-CN"/>
                    </w:rPr>
                    <w:object>
                      <v:shape id="_x0000_i1026" o:spt="75" type="#_x0000_t75" style="height:33pt;width:118pt;" o:ole="t" filled="f" o:preferrelative="t" stroked="f" coordsize="21600,21600">
                        <v:path/>
                        <v:fill on="f" focussize="0,0"/>
                        <v:stroke on="f"/>
                        <v:imagedata r:id="rId7" o:title=""/>
                        <o:lock v:ext="edit" aspectratio="t"/>
                        <w10:wrap type="none"/>
                        <w10:anchorlock/>
                      </v:shape>
                      <o:OLEObject Type="Embed" ProgID="Equation.KSEE3" ShapeID="_x0000_i1026" DrawAspect="Content" ObjectID="_1468075726" r:id="rId6">
                        <o:LockedField>false</o:LockedField>
                      </o:OLEObject>
                    </w:objec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24" w:hRule="atLeast"/>
              </w:trPr>
              <w:tc>
                <w:tcPr>
                  <w:tcW w:w="1070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  <w:t>图形</w:t>
                  </w:r>
                </w:p>
              </w:tc>
              <w:tc>
                <w:tcPr>
                  <w:tcW w:w="2508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683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0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  <w:t>顶点</w:t>
                  </w: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508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683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0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  <w:t>对称轴</w:t>
                  </w: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5191" w:type="dxa"/>
                  <w:gridSpan w:val="2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0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  <w:t>焦点</w:t>
                  </w: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508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683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0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  <w:t>焦距</w:t>
                  </w:r>
                </w:p>
              </w:tc>
              <w:tc>
                <w:tcPr>
                  <w:tcW w:w="5191" w:type="dxa"/>
                  <w:gridSpan w:val="2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0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  <w:t>范围</w:t>
                  </w:r>
                </w:p>
              </w:tc>
              <w:tc>
                <w:tcPr>
                  <w:tcW w:w="2508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683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0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  <w:t>渐近线</w:t>
                  </w: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/>
                      <w:bCs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508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683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/>
                      <w:b w:val="0"/>
                      <w:bCs w:val="0"/>
                      <w:vertAlign w:val="baseline"/>
                      <w:lang w:eastAsia="zh-CN"/>
                    </w:rPr>
                  </w:pPr>
                </w:p>
              </w:tc>
            </w:tr>
          </w:tbl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提问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口答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问答法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探究双曲线的两个与焦点和渐近线有关的性质.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例3.（P.16例2）求与双曲线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27" o:spt="75" type="#_x0000_t75" style="height:33pt;width:58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8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有相同的焦点，且过点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28" o:spt="75" type="#_x0000_t75" style="height:19pt;width:36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KSEE3" ShapeID="_x0000_i1028" DrawAspect="Content" ObjectID="_1468075728" r:id="rId10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的双曲线的方程.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法一：（方程组思想）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法二：（待定系数法）设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29" o:spt="75" type="#_x0000_t75" style="height:33pt;width:145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KSEE3" ShapeID="_x0000_i1029" DrawAspect="Content" ObjectID="_1468075729" r:id="rId12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小结：与双曲线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30" o:spt="75" type="#_x0000_t75" style="height:33pt;width:58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KSEE3" ShapeID="_x0000_i1030" DrawAspect="Content" ObjectID="_1468075730" r:id="rId14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有相同的焦点双曲线方程为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position w:val="-24"/>
                <w:lang w:val="en-US" w:eastAsia="zh-CN"/>
              </w:rPr>
              <w:object>
                <v:shape id="_x0000_i1031" o:spt="75" type="#_x0000_t75" style="height:33pt;width:91pt;" o:ole="t" filled="f" o:preferrelative="t" stroked="f" coordsize="21600,21600">
                  <v:path/>
                  <v:fill on="f" focussize="0,0"/>
                  <v:stroke on="f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KSEE3" ShapeID="_x0000_i1031" DrawAspect="Content" ObjectID="_1468075731" r:id="rId16">
                  <o:LockedField>false</o:LockedField>
                </o:OLEObject>
              </w:objec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32" o:spt="75" type="#_x0000_t75" style="height:18pt;width:71pt;" o:ole="t" filled="f" o:preferrelative="t" stroked="f" coordsize="21600,21600">
                  <v:path/>
                  <v:fill on="f" focussize="0,0"/>
                  <v:stroke on="f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KSEE3" ShapeID="_x0000_i1032" DrawAspect="Content" ObjectID="_1468075732" r:id="rId18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练习1</w:t>
            </w:r>
            <w:r>
              <w:rPr>
                <w:rFonts w:hint="eastAsia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ind w:firstLine="630" w:firstLineChars="3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P.8 第1,2题</w:t>
            </w:r>
          </w:p>
          <w:p>
            <w:pPr>
              <w:numPr>
                <w:ilvl w:val="0"/>
                <w:numId w:val="0"/>
              </w:numPr>
              <w:ind w:firstLine="630" w:firstLineChars="3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例4.（P.17）求与双曲线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33" o:spt="75" type="#_x0000_t75" style="height:33pt;width:58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KSEE3" ShapeID="_x0000_i1033" DrawAspect="Content" ObjectID="_1468075733" r:id="rId20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有共同的渐近线，且过点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34" o:spt="75" type="#_x0000_t75" style="height:34pt;width:44pt;" o:ole="t" filled="f" o:preferrelative="t" stroked="f" coordsize="21600,21600">
                  <v:path/>
                  <v:fill on="f" focussize="0,0"/>
                  <v:stroke on="f"/>
                  <v:imagedata r:id="rId23" o:title=""/>
                  <o:lock v:ext="edit" aspectratio="t"/>
                  <w10:wrap type="none"/>
                  <w10:anchorlock/>
                </v:shape>
                <o:OLEObject Type="Embed" ProgID="Equation.KSEE3" ShapeID="_x0000_i1034" DrawAspect="Content" ObjectID="_1468075734" r:id="rId22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的双曲线的方程.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法一：（方程组思想）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法二：依据点与渐近线的位置关系判断双曲线焦点位置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法三：（待定系数法）设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35" o:spt="75" type="#_x0000_t75" style="height:33pt;width:93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KSEE3" ShapeID="_x0000_i1035" DrawAspect="Content" ObjectID="_1468075735" r:id="rId24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小结：共渐近线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36" o:spt="75" type="#_x0000_t75" style="height:33pt;width:93pt;" o:ole="t" filled="f" o:preferrelative="t" stroked="f" coordsize="21600,21600">
                  <v:path/>
                  <v:fill on="f" focussize="0,0"/>
                  <v:stroke on="f"/>
                  <v:imagedata r:id="rId27" o:title=""/>
                  <o:lock v:ext="edit" aspectratio="t"/>
                  <w10:wrap type="none"/>
                  <w10:anchorlock/>
                </v:shape>
                <o:OLEObject Type="Embed" ProgID="Equation.KSEE3" ShapeID="_x0000_i1036" DrawAspect="Content" ObjectID="_1468075736" r:id="rId26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练习2</w:t>
            </w:r>
            <w:r>
              <w:rPr>
                <w:rFonts w:hint="eastAsia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ind w:firstLine="630" w:firstLineChars="3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学习指导用书P.9 第3题</w:t>
            </w:r>
          </w:p>
          <w:p>
            <w:pPr>
              <w:jc w:val="both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启发讲授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巡辅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分析理解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理解记忆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</w:t>
            </w: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1、共焦点的双曲线的方程关系及求法；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2、共渐近线的双曲线系。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P.22 第3题；P.23 第6题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19.2双曲线的标准方程和性质 例3                                  例4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1、共焦点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37" o:spt="75" type="#_x0000_t75" style="height:33pt;width:91pt;" o:ole="t" filled="f" o:preferrelative="t" stroked="f" coordsize="21600,21600">
                  <v:path/>
                  <v:fill on="f" focussize="0,0"/>
                  <v:stroke on="f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KSEE3" ShapeID="_x0000_i1037" DrawAspect="Content" ObjectID="_1468075737" r:id="rId28">
                  <o:LockedField>false</o:LockedField>
                </o:OLEObject>
              </w:objec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38" o:spt="75" type="#_x0000_t75" style="height:18pt;width:71pt;" o:ole="t" filled="f" o:preferrelative="t" stroked="f" coordsize="21600,21600">
                  <v:path/>
                  <v:fill on="f" focussize="0,0"/>
                  <v:stroke on="f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KSEE3" ShapeID="_x0000_i1038" DrawAspect="Content" ObjectID="_1468075738" r:id="rId29">
                  <o:LockedField>false</o:LockedField>
                </o:OLEObject>
              </w:objec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2、共渐近线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39" o:spt="75" type="#_x0000_t75" style="height:33pt;width:93pt;" o:ole="t" filled="f" o:preferrelative="t" stroked="f" coordsize="21600,21600">
                  <v:path/>
                  <v:fill on="f" focussize="0,0"/>
                  <v:stroke on="f"/>
                  <v:imagedata r:id="rId27" o:title=""/>
                  <o:lock v:ext="edit" aspectratio="t"/>
                  <w10:wrap type="none"/>
                  <w10:anchorlock/>
                </v:shape>
                <o:OLEObject Type="Embed" ProgID="Equation.KSEE3" ShapeID="_x0000_i1039" DrawAspect="Content" ObjectID="_1468075739" r:id="rId3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922130"/>
    <w:multiLevelType w:val="singleLevel"/>
    <w:tmpl w:val="5A9221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zE4ZGUzYTc0MTk5MDBlZjNmNDUxNDUyZjM2NDkifQ=="/>
  </w:docVars>
  <w:rsids>
    <w:rsidRoot w:val="5F2A5CBE"/>
    <w:rsid w:val="5F2A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oleObject" Target="embeddings/oleObject15.bin"/><Relationship Id="rId3" Type="http://schemas.openxmlformats.org/officeDocument/2006/relationships/theme" Target="theme/theme1.xml"/><Relationship Id="rId29" Type="http://schemas.openxmlformats.org/officeDocument/2006/relationships/oleObject" Target="embeddings/oleObject14.bin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2023-10-08T04:41:00Z</dcterms:created>
  <dc:creator>sichunjie</dc:creator>
  <cp:lastModifiedBy>sichunjie</cp:lastModifiedBy>
  <dcterms:modified xsi:type="dcterms:W3CDTF">2023-10-08T04:42:19Z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8210FEF50F29475490A3B77FBB447637_11</vt:lpwstr>
  </property>
</Properties>
</file>